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2 vom 31. Mai 2011</w:t>
      </w:r>
    </w:p>
    <w:p>
      <w:r>
        <w:t>GR Gerichte, 2011-05-31, DE</w:t>
      </w:r>
    </w:p>
    <w:p>
      <w:r>
        <w:rPr>
          <w:b/>
        </w:rPr>
        <w:t xml:space="preserve">Quelle: </w:t>
      </w:r>
      <w:r>
        <w:t>https://mcp.opencaselaw.ch/entscheid/gr_gerichte_SK1 2011 2</w:t>
      </w:r>
    </w:p>
    <w:p>
      <w:r>
        <w:t>FR: GR_GERICHTE SK1 2011 2 du 31 mai 2011</w:t>
      </w:r>
    </w:p>
    <w:p>
      <w:r>
        <w:t>IT: GR_GERICHTE SK1 2011 2 del 31 maggio 2011</w:t>
      </w:r>
    </w:p>
    <w:p>
      <w:pPr>
        <w:pStyle w:val="Heading2"/>
      </w:pPr>
      <w:r>
        <w:t>Regeste</w:t>
      </w:r>
    </w:p>
    <w:p>
      <w:r>
        <w:t>grobe Verletzung von Verkehrsregeln | Strassenverkehrsgesetz SVG</w:t>
      </w:r>
    </w:p>
    <w:p>
      <w:pPr>
        <w:pStyle w:val="Heading2"/>
      </w:pPr>
      <w:r>
        <w:t>Erwägungen</w:t>
      </w:r>
    </w:p>
    <w:p>
      <w:r>
        <w:rPr>
          <w:b/>
        </w:rPr>
        <w:t>E. 9</w:t>
      </w:r>
    </w:p>
    <w:p>
      <w:r>
        <w:t>In seiner Berufung wendet sich A. in einem Hauptpunkt gegen das Gutach- ten des METAS vom 1. Dezember 2009 und gegen das Ergänzungsgutachten vom 29. Juni 2010 (act. 4.21 und act. 4.31) Er führt mehrere Mängel auf, die das Gutachten und dessen Ergänzung seiner Meinung nach aufweisen und die es verbieten würden, darauf abzustellen. Diese Einwände werden im Folgenden ge- prüft. a) In einem ersten Punkt macht A. geltend, die Expertise sei unverwertbar, weil die Mitwirkungsrechte der Parteien nicht beachtet worden seien. Der Experte habe einen Augenschein am Messort vorgenommen, er habe das Messgerät inspiziert und Polizeibeamte befragt, ohne dass die Parteien vorgängig darüber informiert worden seien und die Möglichkeit erhalten hätten, teilzunehmen und Fragen zu stellen. Ebenso wenig aber habe der Experte Protokolle über seine Befunderhe- bungen erstellt. Zu Recht weist die Staatsanwaltschaft in ihrer Vernehmlassung zur Berufung in diesem Zusammenhang darauf hin, dass der Untersuchungsrich- ter A. im Untersuchungsverfahren angeboten hat, die vom Experten vor Ort unter-</w:t>
      </w:r>
    </w:p>
    <w:p>
      <w:r>
        <w:t>Seite 22 — 46 nommenen Handlungen zu wiederholen (act. 2.23, Ziff. 3). In der Folge hat der Rechtsvertreter von A. jedoch keinen Antrag auf Wiederholung gestellt, sondern lediglich ausgeführt, an den bisherigen Einwänden gegen das Gutachten werde festgehalten und die Verfahrensleitung liege auch bezüglich des Augenscheins in den Händen des Untersuchungsrichters, so dass dieser über die Durchführung eines Augenscheins zu entscheiden habe (act. 2.24, S. 2, Ziff. 4 und 8). Auch wenn dies mit einer solchen Formulierung verschleiert wird, so ist doch festzustel- len, dass einerseits der Untersuchungsrichter den Entscheid über die Wiederho- lung der vom Experten vorgenommenen Handlungen vor Ort ganz klar ins Ermes- sen von A. gestellt hat, was der Untersuchungsrichter durchaus durfte, und dass andererseits der Rechtsvertreter von A. keinen entsprechenden Antrag auf Wie- derholung gestellt hat. Damit aber hat er implizit auf diese vom Untersuchungs- richter angebotene Möglichkeit, die monierte Verletzung des rechtlichen Gehörs zu heilen, verzichtet. A. handelt gegen Treu und Glauben, wenn er nun genau die von ihm geltend gemachten Mängel, die mit der Wiederholung hätten beseitigt werden sollen, erneut vorbringt. Ein solches Verhalten verdient keinen Rechts- schutz. Im übrigen hat der Untersuchungsrichter völlig zu Recht darauf hingewie- sen, dass die vom Experten vorgenommenen Augenscheine kaum der Parteiöf- fentlichkeit unterstanden (act. 2.23, Ziff. 3), da es sich dabei nicht um eigentliche Untersuchungshandlungen gehandelt hat. Dass der Experte Polizisten befragt hät- te, ergibt sich aus den Akten nicht. Der Berufungskläger zeigt denn in seiner Beru- fung auch nicht auf, worauf er seine diesbezügliche Feststellung stützt. Eine Ver- letzung des rechtlichen Gehörs ist bezüglich der Expertise nach dem Gesagten nicht festzustellen, nachdem A. auf die Wiederholung der vom Experten vor Ort vorgenommenen Handlungen verzichtet hat. Dies gilt unbesehen der Frage, ob die Expertise bereits nach schweizerischer Strafprozessordnung zu beurteilen ist oder nicht. Lediglich nebenbei sei noch erwähnt, dass das vom Berufungskläger in seiner Berufung im Zusammenhang mit der Offenlegung von Befundtatsachen zitierte Bundesgerichtsurteil gerade nicht verlangt, dass der Experte ein Protokoll über die Befunderhebung erstellt. Vielmehr führt das Bundesgericht mit Bezug auf die Einvernahme von Personen aus, der Experte habe die Grundlagen seines Gutachtens offen zu legen und deshalb anzugeben, auf welche Aussagen er ab- gestellt habe. Dazu genüge, wenn er eine Zusammenfassung der wesentlichen Aussagen wiedergebe (Urteil des Bundesgerichtes vom 6. Januar 2004, 4P.172/2003, E 2.7, mit zahlreichen Hinweisen). Neben dem Umstand, dass sich das bundesgerichtliche Urteil einzig mit der Aussage von Personen gegenüber dem Gutachter auseinandersetzt, weshalb es von vornherein nicht unbesehen auf einen Augenschein angewendet werden kann, hat der Gutachter auf Seite 5 des</w:t>
      </w:r>
    </w:p>
    <w:p>
      <w:r>
        <w:t>Seite 23 — 46 Gutachtens zusammenfassend ausgeführt, was er bei der Überprüfung des Mess- geräts bei der Kantonspolizei Graubünden festgestellt hat (act. 4.21). Im Zusam- menhang mit dem Augenschein am Messort finden sich zahlreiche Fotografien im und vor allem als Anhang zum Gutachten, was klar aufzeigt, dass sich der Gut- achter anlässlich des Augenscheins am Messort über die örtlichen Gegebenheiten informiert hat. Dies war vor allem mit Bezug auf die Frage nach möglichen Refle- xionen notwendig (Ergänzungsgutachten, act. 4.31, S. 2, Ziff. 1.1). Der Gutachter hat damit die Grundlagen seines Gutachtens offengelegt, weshalb auch unter die- sem Blickwinkel keine Verletzung des rechtlichen Gehörs ersichtlich wäre, selbst wenn nicht bereits aufgrund der abgelehnten Wiederholung der Augenscheine eine Verletzung des rechtlichen Gehörs verneint werden müsste. b) Weiter bemängelt A., dass der Experte die mit Beweisbeschluss der Vorinstanz verlangten Akten nicht herausgegeben sowie Rechtsbelehrungen an das Gericht und die Parteien gegeben habe, was die Expertise ebenso unverwertbar mache. Dazu ist festzustellen, dass es Sache des Gerichts ist, die rechtliche Würdigung des Sachverhalts vorzunehmen. Dies bedeutet, dass das Gericht an rechtliche Ausführungen in einer Expertise nicht gebunden ist. Da das Gericht durchaus in der Lage ist zu erkennen, wo der Experte sein Fachwissen einbringt und wo er allenfalls rechtliche Ausführungen macht, schaden rechtliche Ausführungen einer Expertise nicht und sie machen diese entgegen der Meinung des Berufungsklä- gers auch nicht unverwertbar. Mit Bezug auf die Dokumente, die das Bezirksge- richt Moesa mit Verfügung vom 7. April 2010 vom Gutachter und der Kantonspoli- zei zur Edition verlangt hat, ist entscheidend, dass das Bezirksgericht in seiner Verfügung selbst davon ausgegangen ist, dass diese Dokumente unter Umstän- den gar nicht existieren. Deshalb hat es festgehalten, „la documentazione“ sei zu übermitteln „nella misura in cui la stessa non sia già stata prodotta e che esista realmente“ (vorinstanzliche Akten, act. 11, S. 2, Ziff. 2). Bezüglich der Lebensdau- erakte des Messgeräts, welche gemäss Verfügung des Bezirksgerichts zu edieren war, hat sich herausgestellt, dass eine solche gesetzlich nicht vorgeschrieben ist. Unter diesen Umständen aber darf die fehlende Edition ohne weiteres dahinge- hend interpretiert werden, dass keine Lebensdauerakte besteht. Weiter hat das METAS sämtliche Eichzertifikate eingereicht (vorinstanzliche Akten, act. 16). Da in der Verfügung des Bezirksgerichts (vorinstanzliche Akten, act. 11) und im vom Bezirksgericht in seiner Verfügung zur Konkretisierung erwähnten Schreiben des Berufungsklägers ans Bezirksgericht (vorinstanzliche Akten, act. 8, S. 3) lediglich von Eichungen gesprochen und nicht genauer ausgeführt wird, welche Dokumente der Eichung verlangt werden, ist nicht zu beanstanden, dass das METAS die</w:t>
      </w:r>
    </w:p>
    <w:p>
      <w:r>
        <w:t>Seite 24 — 46 Eichzertifikate eingereicht hat. Was nicht eingereicht wurde, sind Testprotokolle über die gesamte Einsatzdauer des Messgeräts. Dass solche Testprotokolle aber überhaupt bestehen, geht aus den Akten nicht hervor. Im Gutachten wird lediglich von den Messdaten der letzten Prüfung des Messgeräts gesprochen. Diese Daten hat das METAS in graphisch aufbereiteter Form als Beilage zum Zusatzgutachten (act. 4.31) eingereicht. Zusammenfassend ergibt sich somit, dass das METAS der Verfügung des Bezirksgerichts Moesa vom 7. April 2010 durchaus nachgekom- men ist, soweit die verlangten Dokumente überhaupt bestanden. Die Rüge, der Experte habe einverlangte Akten nicht herausgegeben, sticht mithin ins Leere. c) A. bemängelt auch, dass in der Expertise weder auf die Lehre noch auf wissen- schaftliche Grundlagen und Quellen Bezug genommen werde. Ein Experte wird mit der Ausarbeitung eines Gutachtens beauftragt, gerade weil er über Fachwis- sen auf dem in Frage stehenden Gebiet verfügt. Es ist grundsätzlich nicht zwin- gend, dass er seine Ausführungen mit Hinweisen auf Schrifttum und Lehre belegt. Ein Abweichen von der allgemein anerkannten Lehre oder auch eine noch nicht gefestigte Ansicht hat er jedoch kenntlich zu machen und zu begründen. Vorlie- gend sind die Ausführungen in der Expertise klar, nachvollziehbar und in Überein- stimmung mit den allgemein bekannten physikalischen Gesetzen. Dass der Exper- te keine Hinweise auf Lehre und wissenschaftliche Grundlagen angebracht hat, mindert daher den Wert des Gutachtens nicht. d) A. führt weiter aus, die Qualifikation des Experten sei nicht überprüfbar. Sowohl die Staatsanwaltschaft als auch die Vorinstanz hätten die mehrfach verlangte Prü- fung der Qualifikation abgelehnt. Allein aus der hierarchischen Stellung des Exper- ten im METAS könne nicht geschlossen werden, dass er über die notwendige Qualifikation verfüge. Wie die Staatsanwaltschaft Graubünden in ihrer Vernehm- lassung richtigerweise ausführt, hat sich das Kantonsgericht Graubünden und ebenso das Bundesgericht bereits mehrfach auf Gutachten des METAS abge- stützt. Die Qualifikation von C. ist damit gerichtlich anerkannt. Dies war auch dem Rechtsvertreter von A. bekannt, weist er in der Berufung doch selbst auf ein Urteil des Bundesgerichts hin, in welchem auf ein Gutachten des METAS Bezug ge- nommen wird. Im übrigen hat C. auch die Eichzertifikate (mit-)unterzeichnet (vor- instanzliche Akten, act. 16), was deutlich belegt, dass er als Sektionschef im ME- TAS nicht nur Verwaltungsaufgaben wahrnimmt, sondern auch über das notwen- dige Fachwissen verfügt. Eine weitergehende Abklärung der Qualifikation von C. war und ist unter diesen Umständen weder notwendig noch auch nur angezeigt. Das Eichzertifikat für die am 10. März 2009 erfolgte Eichung (act. 4.8) wurde im übrigen von der Kantonspolizei mit Schreiben vom 15. Juni 2009 dem Untersu-</w:t>
      </w:r>
    </w:p>
    <w:p>
      <w:r>
        <w:t>Seite 25 — 46 chungsrichter zugestellt (act. 4.7), welcher es zu den Akten nahm. Zusammen mit den damals bereits vorhandenen weiteren Akten wurde das Eichzertifikat dem Rechtsvertreter von A. am 16. Juni 2009 zur Einsichtnahme zugestellt (act. 2.3). Das Eichzertifikat war A. mithin lange vor Einsetzung von C. als Experten bekannt, weshalb er über die Qualifikation des Experten rechtzeitig informiert war. A. rügt bezüglich der Person des Gutachers im weiteren, es bestehe der Anschein der Befangenheit. Nach den Akten stehe fest, dass C. mindestens von der hierarchi- schen Stellung her für die Zulassung von Verkehrsüberwachungsgeräten verant- wortlich sei, insbesondere also auch für das hier verwendete Messgerät, was eine Vorbefassung bedeute. Zudem könnten indirekte Eigeninteressen nicht ausge- schlossen werden, da der Experte in der Expertise direkt oder indirekt darüber hätte entscheiden müssen, ob die von ihm genehmigte Gerätezulassung, Geräte- eichung und Bedienungsanleitung richtig sei oder hinterfragt werden müsste. Dem ist entgegen zu halten, dass es in der Expertise einzig darum ging, abzuklären, ob äussere Einflüsse wie Reflexionen oder Fehler in der Bedienung des Messgeräts die Messung verfälscht hatten (vgl. den Gutachtensauftrag, act. 4.17). Die Mess- genauigkeit des Geräts an sich sowie seine Geeignetheit für amtliche Geschwin- digkeitsmessungen waren nicht Thema der Expertise. Insofern hatte der Gutachter weder die Gerätezulassung noch die Geräteeichung zu überprüfen. Ebenso wenig aber stand die Bedienungsanleitung zur Diskussion. Da der Gutachter somit keine Fragen beurteilen musste, die die Abklärungen und Tests des METAS im Zusam- menhang mit dem Messgerät betrafen, liegt weder eine Vorbefassung oder Be- fangenheit vor, noch ist auch nur der Anschein der Befangenheit gegeben (vgl. auch das von der Staatsanwaltschaft in ihrer Vernehmlassung zitierte Urteil des Kantonsgerichts in PKG 1994 Nr. 45). e) A. macht geltend, die Auftragserteilung an den Experten sei nicht korrekt erfolgt und Zusatzfragen der Verteidigung an den Gutachter seien zu Unrecht nicht zuge- lassen worden. Inwiefern die Auftragserteilung nicht korrekt gewesen sein soll, ergibt sich aus der Berufung jedoch nicht. Diesbezüglich verweist der Rechtsver- treter von A. einzig auf eine frühere Eingabe an den Untersuchungsrichter. Ein solches Vorgehen genügt den Anforderungen an die Begründung der Berufung nicht, wie bereits einlässlich dargelegt wurde. Dasselbe ist bezüglich der Rüge zu sagen, es seien Zusatzfragen der Verteidigung an den Experten zu Unrecht nicht zugelassen worden. Inwiefern die Nichtzulassung gewisser Fragen nicht rechtens gewesen sein soll und aus welchen Gründen die Fragen hätten zugelassen wer- den müssen, führt der Verteidiger in keiner Weise aus. Vielmehr begnügt er sich auch hier mit einem Verweis auf frühere Eingaben im Untersuchungsverfahren</w:t>
      </w:r>
    </w:p>
    <w:p>
      <w:r>
        <w:t>Seite 26 — 46 sowie im Verfahren vor der Vorinstanz. Bei beiden Rügen fehlt es somit an der notwendigen Begründung, weshalb auf sie nicht eingetreten werden kann. Im üb- rigen hat der Untersuchungsrichter die vom Berufungskläger gestellten Anforde- rungen an das Verfahren zur Auftragserteilung und die vorgeschlagenen Zusatz- fragen an den Gutachter mit Verfügung vom 29. Oktober 2009 beurteilt, wobei er sie teilweise gutgeheissen und teilweise abgelehnt hat (act. 2.17). Der Berufungs- kläger hat in der Folge mit Schreiben vom 6. November 2009 ausdrücklich darauf verzichtet, diese Verfügung anzufechten, obwohl er an seinen Anträgen weiterhin festhalten wollte (act. 2.18). A. hatte somit Gelegenheit, sich frühzeitig gegen die seiner Meinung nach fehlerhafte Auftragserteilung zu wehren und damit in den Gang des Verfahrens einzugreifen. Davon hat er aber keinen Gebrauch gemacht. Dass er sich nun, nachdem das Gutachten nicht nach seinen Vorstellungen aus- gefallen ist, vor Schranken der Vorinstanz und auch im Berufungsverfahren auf die Vorbehalte beruft, die er schon in einem ganz frühen Stadium und noch bevor das Gutachten erstellt worden ist, hätte beurteilen lassen können, grenzt ans Tröleri- sche. f) Schliesslich bestreitet A. auch die Schlüssigkeit des Gutachtens. aa) Er führt dazu zunächst aus, das Gutachten genüge dem Kriterium der Wissen- schaftlichkeit nicht, da Quellenangaben fehlten, weitgehend blosse Behauptungen ohne Fakten und Begründung aufgestellt würden, nicht nachvollziehbare und auch widersprüchliche Äusserungen erfolgten und teilweise offen als Vermutungen de- klarierte Annahmen getroffen würden. Dass in der Expertise keine Quellenanga- ben zu finden sind, trifft zu. Es wurde bereits ausgeführt, dass dies dem Gutachten keinen Abbruch tut, sofern sich der Experte nicht abweichend von der herrschen- den Lehrmeinung äussert oder eine noch nicht gefestigte Ansicht vertritt, ohne dies kenntlich zu machen. Der Berufungskläger zitiert in der Berufung mehrfach eine Publikation, die offenbar belegen soll, dass die vom Experten im Gutachten vertretenen Schlussfolgerungen nicht mit anderen Lehrmeinungen übereinstimm- ten (Berufung, act. 01, S. 12, FN 4, und S. 13, FN 12). Dazu ist zu sagen, dass sich weder aus der Berufung noch aus den übrigen Akten ergibt, welche Mess- geräte in dieser vom Berufungskläger zitierten Publikation konkret unter welchen Bedingungen geprüft worden sind, weshalb in keiner Weise gesagt werden kann, dass die Ausführungen darin auf das vorliegend verwendete Messgerät und Messverfahren überhaupt angewendet werden könnten. Zudem datiert die Publi- kation aus dem Jahre 2001. Zweifellos hat auch die Messtechnik in der Zwischen- zeit Veränderungen erfahren und Fortschritte gemacht, so dass die Ausführungen in der Publikation auch unter diesem Gesichtspunkt vorliegend nicht herangezo-</w:t>
      </w:r>
    </w:p>
    <w:p>
      <w:r>
        <w:t>Seite 27 — 46 gen werden könnten. Die vom Berufungskläger angeführte Publikation vermag daher offensichtlich keinen Beweis dafür zu erbringen, dass die Schlussfolgerun- gen des Experten im Widerspruch zu Lehre und Forschung stehen. Andere An- haltspunkte dafür macht der Berufungskläger nicht geltend und wären auch nicht ersichtlich. Dass der Experte im weiteren blosse Behauptungen ohne Fakten und Begründung aufstellt und mit Vermutungen arbeitet, trifft nicht zu. Vielmehr legt C. jeweils dar, auf welchem Weg und gestützt auf welche Fakten er zu den gezogen Schlüssen gelangt ist. Entgegen den Ausführungen in der Berufung (act. 01, S. 12, FN 3) hat der Experte begründet, weshalb der wirksame Radarmesswinkel im Bereich eines maximalen Fehlers von ± 1° liegt, nämlich aufgrund der Auswertung anderer Aufnahmen derselben Messserie (Gutachten, act. 4.21, S. 5 unten). Ebenso hat der Experte entgegen der in der Berufung vertretenen Auffassung (act. 01, S. 13, FN 6) ausdrücklich nicht ausgeschlossen, dass auf der Gegenfahr- bahn ein grösseres Fahrzeug langsam fuhr. Er hat einen Tripelspiegeleffekt viel- mehr verneint, weil das Fahrzeug von A. nur eine kleine wirksame Frontreflexions- fläche habe und die Radarantenne auf schwache Empfindlichkeit eingestellt ge- wesen sei (Gutachten, act. 4.21, S. 9 unten). Bezüglich des Elevationswinkels (Berufung, act. 01, S. 13, FN 7) trifft es zwar zu, dass der Experte im Gutachten diesbezüglich keine weiterführenden Angaben gemacht hat. Jedoch hat er die Möglichkeit von Reflexionen an den Radnaben nicht aufgrund des Elevationswin- kels ausgeschlossen, sondern weil eine solche Messung keine Geschwindigkeits- konstanz ergebe, weshalb sie verworfen werde (Gutachten, act. 4.21, S. 19 oben). Da Reflexionen an Radnaben aus anderen Gründen ausgeschlossen werden kön- nen, musste der Gutachter keine weiteren Ausführungen zum Elevationswinkel machen. Entgegen der Feststellung in der Berufung hat der Gutachter auch keine Vermutung aufgestellt, was die Ausrichtung und die Kameraposition des Mess- geräts betrifft (Berufung, act. 01, S. 13, FN 8). Er hat ausgeführt: „Nach Abklärun- gen vor Ort konnte festgestellt werden, dass das Radargerät wohl korrekt ausge- richtet war, jedoch die Kameraposition ungenau gewählt wurde.“ (Gutachten, act. 4.21, S. 5). Mit dem Wort „wohl“ wird hier keine Wahrscheinlichkeit ausgedrückt; der Ausdruck ist vielmehr im Sinne von „zwar“ zu verstehen. Schliesslich legt A. nicht dar, welche Ausführungen in der Expertise nicht nachvollziehbar und wider- sprüchlich sein sollen, womit die Berufung in diesen Punkten den Begründungsan- forderungen nicht genügt und die I. Strafkammer nicht weiter darauf eingehen muss. bb) Weiter moniert A., es seien in der Expertise Abweichungen von der Bedie- nungsanleitung festzustellen und obwohl die Bedienungsanleitung verbindlich sei,</w:t>
      </w:r>
    </w:p>
    <w:p>
      <w:r>
        <w:t>Seite 28 — 46 kümmere sich der Experte nicht darum. So schreibe die Bedienungsanleitung vor, es müsste vor der Antenne in Messrichtung ein freier Raum von mindestens vier Metern sein. Durch Augenschein und die fotografische Rekonstruktion des Mess- standortes in der Berufung sei nachgewiesen, dass dies nicht gegeben gewesen sei. Im Zusammenhang mit der fotografischen Rekonstruktion (Berufung, act. 4.21, S. 10, Rz 27) ist festzuhalten, dass diese nicht den Aussagen von A. ent- spricht. A. hat ausgeführt, dass er den Lieferwagen überholt gehabt habe und be- reits wieder am Zurückschwenken auf die Normalspur gewesen sei, als es geblitzt habe (untersuchungsrichterliche Einvernahme vom 20. August 2009, act. 5.3, S. 2 unten; E-Mail vom 7. April 2009, act. 5.2). Der Lieferwagen befand sich also hinter dem Wagen von A. und nicht etwa gleichauf mit diesem oder sogar leicht vor die- sem, wie auf der Rekonstruktion dargestellt. Im übrigen kann allein aus dem Um- stand, dass das Radarbild lediglich das Auto von A. und etwas Umgebung abge- bildet hat, wobei es sich dabei um das Originalbild und nicht nur um einen Aus- schnitt handelt (vgl. act. 2.8), während sich auf der Fotografie von A. ein ganz er- heblich weiterer Ausschnitt findet, geschlossen werden, dass bei den beiden Fo- tografien nicht dieselbe Brennweite verwendet worden ist, auch wenn in der Bild- legende in der Berufung davon gesprochen wird, es handle sich um die richtige Brennweite. Zwei Fotografien, die vom selben Kamerastandort aus in dieselbe Richtung und mit derselben Brennweite gemacht werden, ergeben immer dassel- be Bild beziehungsweise denselben Ausschnitt. Die unterschiedliche Brennweite mag daran liegen, dass die bei der Kamera des Radargeräts verwendete Brenn- weite von 23 mm einem 105 mm Nassfilmobjektiv entspricht (vgl. act. 4.15, S. 1). Weil die Brennweiten der Fotos unterschiedlich sind, lässt sich allein aus den Fo- tografien nicht sagen, ob sie von derselben Kameraposition aus gemacht worden sind. Im weiteren zeigen die Grössenverhältnisse zwischen dem Radarfoto und dem Bild von A. deutlich auf, dass das Verhältnis zwischen den zwei Fotos nicht stimmt. Zum einen ist nämlich der Touareg im Vergleich zum Lieferwagen offen- sichtlich zu wenig hoch, was darauf schliessen lässt, dass die Perspektive nicht stimmt. Im weiteren ist die Leitplanke auf dem Radarfoto erheblich dicker als jene auf dem Bild von A., was wiederum aufzeigt, dass das Bild von A. im Verhältnis zum Radarbild zu klein aufgezogen ist. Und schliesslich findet sich auf dem Foto von A. dort, wo die Leitplanke rechts auf das Radarbild trifft, gerade oberhalb der Leitplanke eine dreieckige, helle Fläche, die sich auf dem Radarfoto nicht fortsetzt. Zieht man die Fotografien vom Messort bei, die sich als Anhang zu der Expertise finden, so ist leicht erkennbar, dass es sich bei dieser hellen Fläche um ein Haus- dach handeln muss (Gutachten, act. 4.21, Beilage 7 und 8). Zieht man noch das Original-Radarbild hinzu (act. 4.12), so ist ohne weiteres zu erkennen, dass dieses</w:t>
      </w:r>
    </w:p>
    <w:p>
      <w:r>
        <w:t>Seite 29 — 46 Hausdach auf der rechten Seite des Originals ebenfalls zu finden ist, jedoch gera- de unterhalb der Leitplanke. Auf dem Bild von A. beginnt das Hausdach, während auf dem Radarfoto das Ende des Daches zu sehen ist. Es fehlt mithin ein Stück des Daches. Das Radarbild befindet sich damit nicht an der passenden Stelle im Bild von A.. Würde man das Radarbild jedoch weiter nach links verschieben, damit das ganze Dach sichtbar würde, dann würde das Radarbild nicht mehr ins Gelän- de passen, wie es auf dem Bild von A. abgebildet ist. Auch dies zeigt deutlich auf, dass die Verhältnisse zwischen den beiden Bildern nicht stimmen. Im Vergleich zum Original-Radarbild erscheint das eingefügte Radarbild auf der Rekonstruktion zudem seitlich gestreckt. Aus der Rekonstruktion lässt sich somit nichts ableiten, insbesondere auch nicht, dass die Leitplanke und der Leitpfosten den Radarstrahl hätten ablenken beziehungsweise beeinflussen können. Bezüglich des Standorts der Kamera beziehungsweise ihrer Ausrichtung ist im übrigen auf die Beilage 5 zum Gutachten zu verweisen, welche das von der Kamera erfasste Bild genau wiedergibt, wie ein Vergleich mit dem Original-Radarbild eindeutig zeigt. Im übri- gen zeigen die Illustrationen in der Gebrauchsanweisung sehr deutlich, dass der Radarstrahl nur einen Teil dessen abdeckt, was die Kamera einfängt (act. 4.14, S. 18 ff.). Wenn nun auf dem Radarbild keine Leitplanke und/oder kein Leitpfosten sichtbar ist, wie dies vorliegend der Fall ist, dann folgt daraus, dass weder Leit- planke noch Leitpfosten im Radarstrahl waren, weshalb sie die Messung nicht be- einflussen konnten. Im übrigen wäre eine Beeinflussung gemäss Experte auch anhand der Fahrzeugposition auf dem Radarbild erkennbar (Gutachten, act. 4.21, S. 14, Ziff. 9.8.4). Da sich das Fahrzeug von A. an der richtigen Position auf dem Radarbild befindet (act. 4.12 in Verbindung mit act. 4.15), ist eine Beeinflussung der Messung durch Leitplanke oder Leitpfahl auszuschliessen. Aus dem Radarbild selbst ergibt sich somit ganz klar, dass vor der Antenne ein freier Raum von er- heblich mehr als vier Metern gegeben war, so dass die Bedienungsanleitung durchaus eingehalten war. Weiter macht A. geltend, gemäss Bedienungsanleitung dürften auf der gegenüberliegenden Strassenseite keine reflektierenden Ge- genstände sein. Vorliegend seien jedoch auf voller Bildlänge ein grosser Drahtgit- terzaun und eine markante Leitplanke sichtbar. Der Experte geht im Gutachten auf die Leitplanke auf der gegenüberliegenden Seite ein. Er legt dar, dass technisch eine Reflexion an dieser Leitplanke und dadurch die Messung des von A. überhol- ten Lieferwagens mit einer Geschwindigkeit von 137 km/h möglich wäre. Dies sei bei der vom Messbeamten gewählten niedrigen Empfindlichkeit der Antenne aber quasi auszuschliessen. Zudem hätte im Fall einer Reflexion an der Leitplanke das Radargerät beim späteren Eintreffen des Lieferwagens im direkten Radarstrahl nochmals eine Messung durchgeführt und mit einem Bild dokumentiert. Wären</w:t>
      </w:r>
    </w:p>
    <w:p>
      <w:r>
        <w:t>Seite 30 — 46 aber beide Fahrzeuge gleichzeitig oder phasenweise im Radarstrahl gewesen, hätte das Radargerät die Messung abgebrochen. Schliesslich weist der Experte noch darauf hin, dass Fehlmessungen dieser Art zur Folge hätten, dass sich kein Fahrzeug an der definierten Fotoposition oder überhaupt auf der Fotografie befin- de. Vorliegend werde der Radarstrahl durch das Fahrzeug des Berufungsklägers abgedeckt und dieses sei genau in der Fotoposition, weshalb eine Reflexion an der gegenüberliegenden Leitplanke auszuschliessen sei (Gutachten, act. 4.21, S. 7). Diese Ausführungen des Experten sind klar, nachvollziehbar und überzeugend. Sie stimmen auch mit den Ausführungen in der Bedienungsanleitung des Mess- geräts überein (act. 4.14, S. 18). Nachdem bereits eine Reflexion an der Leitplan- ke ausgeschlossen werden kann, unter anderem weil das Fahrzeug des Beru- fungsklägers auf dem Radarbild genau in der Fotoposition ist (vgl. act. 4.12 in Verbindung mit act. 4.15), ist offensichtlich eine solche am Drahtgitterzaun, der hinter der Leitplanke steht, auch auszuschliessen. Der Experte hat sich somit sehr wohl und in Übereinstimmung mit der Bedienungsanleitung geäussert und seine Ausführungen sind überzeugend. Allein der Umstand, dass der Berufungskläger mit den Schlussfolgerungen des Experten nicht übereinstimmt, vermag nicht zu belegen, dass die Expertise fehlerhaft sei. cc) A. äussert sich in einem weiteren Punkt zum Tripelspiegeleffekt, den der Ex- perte nicht widerlegt habe. Er macht geltend, dass dieser Effekt an den besonders grossen Rädern des Touareg wegen der Überholposition des Fahrzeuges und der inkorrekten Aufstellung des Radargeräts, was einen ungewöhnlichen „Elevations- winkel zur zu tief eingestellten Radarantenne“ hätte zur Folge haben können, möglich gewesen wäre. Der Experte hat einen Tripelspiegeleffekt an den Rädern ausgeschlossen, weil eine Messung an den Radnaben alle Geschwindigkeiten von 0 km/h bis zur doppelten gefahrenen Geschwindigkeit ergebe und die Messung aufgrund der fehlenden Geschwindigkeitskonstanz verworfen werde (Gutachten, act. 4.21, S. 10). Wie der Elevationswinkel im vorliegenden Fall war, ist unter die- sen Umständen bedeutungslos. Auch finden sich in den Akten keinerlei Hinweise darauf, dass die Radarantenne zu tief eingestellt gewesen sein könnte. Der Beru- fungskläger zitierte den Experten diesbezüglich denn auch falsch. Im Gutachten heisst es, Ausfälle dieser Art (Messungen an Radnaben, was zum Verwerfen der Messung führe) träten auf, wenn „der Elevationswinkel der Radarantenne zu tief eingestellt“ werde (Gutachten, act. 4.21, S. 10). Dass dies vorliegend der Fall ge- wesen wäre, stellt der Gutachter nicht fest. Es kann somit mit dem Experten aus- geschlossen werden, dass eine Messung an den Radnaben erfolgt ist, da die Messung nicht verworfen worden ist. Weiter macht A. geltend, es hätte ein Tripel-</w:t>
      </w:r>
    </w:p>
    <w:p>
      <w:r>
        <w:t>Seite 31 — 46 spiegeleffekt entstehen können durch Radarstrahlen, die auf der rechten Fahr- zeugseite und insbesondere im Lampenbereich des Touareg aufgetroffen seien und an den dortigen typischen Tripelspiegelmöglichkeiten zu unkalkulierbaren Re- flexionen und damit Resultatverfälschungen geführt haben könnten. Diesen Über- legungen kann schon aus rein physikalischen Gründen nicht zugestimmt werden. Ein Tripelspiegel besteht aus drei reflektierenden Flächen, die in jeweils 90°- Winkeln zueinander stehen (tripel = dreifach, Spiegel = Reflektionsfläche). Ein Strahl wird von einem Tripelspiegel immer an seinen Ursprungsort zurückgesen- det, wenn auch leicht seitlich verschoben (vgl. die Grafik 5 im Gutachten, act. 4.21, S. 9). Trifft ein Radarstrahl an einem Fahrzeug selbst auf einen Tripelspie- gel, so wirft dieser Spiegel den Radarstrahl leicht verschoben zum Radargerät zurück. Diese Verschiebung ändert jedoch nichts daran, dass das Radargerät auf- grund des Dopplereffekts die Geschwindigkeit messen kann. Ein Tripelspiegel kann somit die Geschwindigkeitsmessung nur beeinflussen, wenn er sich nicht am Fahrzeug befindet. Die vom Berufungskläger vorgebrachte Möglichkeit eines Tri- pelspiegeleffekts am Fahrzeug, der zu Resultatverfälschungen geführt haben könnte, ist daher zu verwerfen. A. macht weiter geltend, durch langsam entgegen- kommende oder im Gegenverkehr abgestellte Lastwagen oder Busse könne ein Tripelspiegeleffekt an diesen entstanden sein, der die Messung verfälscht hätte. Diese Möglichkeit hat der Experte durchaus gesehen und geprüft. Überzeugend führt er in der Expertise aus, dass aufgrund der kleinen wirksamen Frontreflexi- onsfläche des Fahrzeugs des Berufungsklägers und der von der Polizei gewähl- ten, nur schwachen Empfindlichkeit der Radarantenne eine Doppelreflexion aus- geschlossen werden könne (Gutachten, act. 4.21, S. 9). Damit aber schliesst er eine Tripelspiegelreflexion aus, denn Doppelreflexion bedeutet, dass der Radar- strahl am Fahrzeug abgelenkt wird, dann auf einen Tripelspiegel trifft, von diesem zum Fahrzeug zurück geworfen und vom Fahrzeug zum Radargerät reflektiert wird, weshalb das Fahrzeug doppelt gemessen wird. Die Ausführungen des Gut- achters vermögen im weiteren zu überzeugen, da insbesondere leicht nachvoll- ziehbar ist, dass der Radarstrahl, der sich auf seinem Weg streut, bei einer Dop- pelreflexion beim Wiederauftreffen auf dem Radargerät nicht mehr stark genug ist, um bei schwacher Empfindlichkeit des Radargeräts noch gemessen zu werden. Schliesslich hat der Gutachter auch ausgeführt, dass bei einer Doppel- (oder eben Tripelspiegel)reflexion die Geschwindigkeit des gemessenen Fahrzeugs mindes- tens verdoppelt würde, so dass der Berufungskläger mit maximal 68.5 km/h gefah- ren wäre (act. 4.21, S. 8; vgl. auch die Gebrauchsanweisung, act. 4.14, S. 20). Nachdem der Berufungskläger selbst angegeben hat, er habe sofort auf den Ta- chometer geschaut, nachdem es geblitzt gehabt habe, und dieser habe etwa 110</w:t>
      </w:r>
    </w:p>
    <w:p>
      <w:r>
        <w:t>Seite 32 — 46 km/h angegeben (vgl. E-Mail vom 7. April 2009, act. 5.2; untersuchungsrichterliche Einvernahme vom 20. August 2009, act. 5.3, S. 2 Mitte), kann auch unter diesem Gesichtspunkt eine Tripelspiegelreflexion vorliegend ausgeschlossen werden. Damit aber hat der Experte entgegen den Ausführungen in der Berufung die Mög- lichkeit eines Tripelspiegeleffektes geprüft und mit überzeugenden Argumenten verneint. Dass der Berufungskläger andere Ansichten vertritt als der Experte, heisst nicht, dass die Expertise nicht schlüssig ist. g) In einem letzten Punkt und unter dem Titel Eventualbegründung beanstandet der Berufungskläger die Berechnung der gefahrenen Geschwindigkeit in der Ex- pertise und die Nichtanwendung der gesetzlichen Toleranzen. Erneut verweist der Berufungskläger in diesem Zusammenhang zur Begründung hauptsächlich auf seine Ausführungen im Plädoyer vor der Vorinstanz. Dass dies nicht genügt, ist bereits mehrfach festgestellt worden. Begründung ist daher vorliegend nur gewor- den, was sich in der Berufung selbst findet. In der Berechnung, welche unter Rz 72 auf Seite 25 der Berufung angestellt wird, hat der Berufungskläger die vom Ex- perten festgestellten notwendigen Korrekturen vorgenommen und zusätzlich die vom Gesetz vorgesehene Toleranz von 6 km/h abgezogen. Dem kann nicht ge- folgt werden. Der Experte hat im Ergänzungsgutachten erklärt, weshalb er den gesetzlichen Toleranzwert nicht miteinbezogen hat (act. 4.31, S. 4, Ziff. 4). Das Gericht kommt zum selben Schluss. Die im Gesetz vorgesehene Sicherheitsmar- ge berücksichtigt mögliche Messfehler aller verschiedenen Messgeräte, damit bei amtlichen Messungen ausgeschlossen werden kann, dass eine Geschwindigkeit geahndet wird, die über der tatsächlich gefahrenen Geschwindigkeit liegt. Der ge- setzliche Toleranzwert ist mithin so hoch angesetzt, dass er alle möglichen Mess- fehler aller verschiedenen Messmittel sicher ausgleicht. Liegt keine Kenntnis über die genauen Messfehler eines bestimmten Messgeräts in einer konkreten Situati- on vor, so ist der gesetzliche Toleranzwert anzuwenden. Wenn jedoch durch Be- gutachtung die genauen Messfehler eines Messgeräts in einer konkreten Situation bekannt sind, so rechtfertigt es sich nicht mehr, den Toleranzwert anzuwenden, der auch grössere Unsicherheiten anderer Messmittel abdecken muss. Ebenso wenig aber ist der Toleranzwert neben dem Ausgleich der konkreten Messfehler kumulativ zu beachten, da ansonsten die Messungenauigkeiten und Messfehler des konkreten Geräts doppelte Berücksichtigung finden würden, soll der Tole- ranzwert doch gerade diese Fehler ausgleichen. Der Toleranzabzug von 6 km/h kann vorliegend daher nicht gemacht werden, da aufgrund der Expertise die bei der Messung der Geschwindigkeit des Fahrzeugs des Berufungsklägers gemach- ten Messfehler und ihre Auswirkungen auf die Messung bekannt sind. Dasselbe ist</w:t>
      </w:r>
    </w:p>
    <w:p>
      <w:r>
        <w:t>Seite 33 — 46 bezüglich der maximalen Einzelabweichung beziehungsweise dem maximalen Fehler bei der Messung zu sagen, der gemäss Expertise beim vorliegend verwen- deten Messgerät 0.7% beträgt und für welchen im Gesetz der Toleranzwert bei 3% liegt (act. 4.21, S. 4, Ziff. 5). Auch hier ist nicht mit dem Toleranzwert zu rech- nen, da der genaue Wert des konkreten Messgeräts bekannt ist. Schliesslich ist bezüglich des Ausrichtungsfehlers der Radarantenne zu bemerken, dass dieser gemäss Gutachten vorliegend zu Ungunsten von A. beachtet werden müsste, weil die Geschwindigkeit aufgrund der Fehlausrichtung um 2.1% zu tief gemessen worden wäre (Gutachten, act. 4.21, S. 5; Ergänzungsgutachten, act. 4.31, S. 3, Ziff. 3). Der Winkel wäre daher entgegen der Berechnung von A. nicht mit -3.30° zu veranschlagen, sondern mit +3.30°. Der Gutachter hat zu Gunsten von A. dar- auf verzichtet, eine Fehleinstellung der Radarantenne anzunehmen und in die Be- rechnung miteinzubeziehen. Insgesamt gesehen erweist sich somit die vom Gut- achter angestellte Berechnung der mindestens gefahrenen Geschwindigkeit (Gut- achten, act. 4.21, S. 10) als korrekt. h) Zusammenfassend ist festzustellen, dass die von A. vorgebrachten Vorbehalte gegen das Gutachten in keiner Weise zu überzeugen vermögen. Wie jedes ande- re Beweismittel hat das Gericht ein Gutachten grundsätzlich frei zu würdigen. In Fachfragen darf es aber nicht ohne triftige Gründe vom Gutachten abweichen und muss Abweichungen begründen (BGE 130 I 377 E 5.4.2; BGE 129 I 49 E 4; BGE 128 I 81 E 2). Vorliegend sind keine solchen Gründe ersichtlich, die ein Abweichen rechtfertigen würden. Das Gutachten ist klar und widerspruchsfrei, die Schlussfol- gerungen sind nachvollziehbar. Der Experte hat die an ihn gestellten Fragen mit überzeugender Argumentation beantwortet. Die Vorinstanz hat folglich zu Recht auf das Gutachten des METAS abgestellt. Die Berufung ist in diesem Punkt abzu- weisen.</w:t>
      </w:r>
    </w:p>
    <w:p>
      <w:r>
        <w:rPr>
          <w:b/>
        </w:rPr>
        <w:t>E. 10</w:t>
      </w:r>
    </w:p>
    <w:p>
      <w:r>
        <w:t>Es ist somit erstellt, dass A. am 23. März 2009 um 11.28 Uhr auf der A13 bei Cremeo mit einer Geschwindigkeit von mindestens 133 km/h gefahren ist, ob- wohl nur 100 km/h erlaubt waren. Damit hat er die Höchstgeschwindigkeit um mehr als 30 km/h überschritten. A. hat mit diesem Verhalten augenscheinlich Art. 27 Abs. 1 SVG (Beachten von Signalen) und Art. 32 Abs. 1 SVG (Anpassen der Geschwindigkeit an die Umstände) verletzt. Er bestreitet dies in der Berufung denn auch nicht. Als Strafnorm kommen Art. 90 Ziff. 1 (leichte Verkehrsregelver- letzung) oder Ziff. 2 SVG (grobe Verkehrsregelverletzung) in Frage. Die A13 ist auf Höhe Cremeo eine nicht richtungsgetrennte Autostrasse. Nach der Rechtspre- chung des Bundesgerichts sind die objektiven Voraussetzungen von Art. 90 Ziff. 2 SVG ungeachtet der konkreten Umstände erfüllt, wenn die zulässige Höchstge-</w:t>
      </w:r>
    </w:p>
    <w:p>
      <w:r>
        <w:t>Seite 34 — 46 schwindigkeit auf nicht richtungsgetrennten Autostrassen um 30 km/h oder mehr überschritten wird (vgl. BGE 123 II 37 und 106; zuletzt BGE 128 II 131). Unbese- hen der vorliegenden Umstände hat A. mit seinem Verhalten somit den objektiven Tatbestand von Art. 90 Ziff. 2 SVG erfüllt, was die Vorinstanz zu Recht erkannt hat.</w:t>
      </w:r>
    </w:p>
    <w:p>
      <w:r>
        <w:rPr>
          <w:b/>
        </w:rPr>
        <w:t>E. 11</w:t>
      </w:r>
    </w:p>
    <w:p>
      <w:r>
        <w:t>In seiner Eventualbegründung beanstandet der Berufungskläger, dass die Vorinstanz sich nicht mit der Frage der Schuld befasst, sondern diese aus dem angeblich erfüllten objektiven Tatbestand abgeleitet habe. Weder er selbst noch seine Beifahrerin hätten eine Geschwindigkeitsüberschreitung wahrnehmen kön- nen. Auch habe das im Fahrzeug eingebaute Warnsignal, das alle Geschwindig- keiten über 120 km/h deutlich anzeige, nicht angegeben. Eine Verurteilung nach Art. 90 Ziff. 2 SVG erfordere in subjektiver Hinsicht nach ständiger Rechtspre- chung, dass dem Täter aufgrund rücksichtslosen oder sonst wie schwerwiegend regelwidrigen Verhaltens zumindest eine grobe Fahrlässigkeit vorzuwerfen sei. Inwiefern Rücksichtslosigkeit, schwerwiegend regelwidriges Verhalten oder grobe Fahrlässigkeit erfüllt sein sollen, sei weder Gegenstand der Untersuchung, noch der Befragung vor Gericht, noch insbesondere der Begründung des Urteils gewe- sen. Der Berufungskläger habe nicht zu schnell fahren wollen und er habe auch nicht darum gewusst. Der Vorwurf der groben Fahrlässigkeit könne ihm nicht ge- macht werden. Dem ist nicht zuzustimmen. Nach der Rechtsprechung ist die Überschreitung der Höchstgeschwindigkeit bei Vorliegen eines objektiv schweren Falles in der Regel mindestens grobfahrlässig, es sei denn, es bestehe eine Aus- nahmesituation (BGE 123 II 27 E. 1f; Urteil des Bundesgerichts vom 18. Novem- ber 2008, 1C_222/2008, E. 2.3; Urteil des Bundesgerichts vom 30. März 2010, 1C_383/2009, E. 2.2; vgl. auch Urteil des Bundesgerichts vom 3. Juni 2010, 1C_129/2010). Eine solche Ausnahmesituation liegt hier nicht vor. Insbesondere ändert der geltend gemachte Umstand, dass das Fahrzeug des Berufungsklägers über ein Warnsystem verfüge, das bei Überschreiten von 120 km/h einen Alarm auslöse, der am 23. März 2009 nicht ausgelöst worden sei, nichts. A. hat anläss- lich der Berufungsverhandlung zugestanden, dass dieses Warnsystem manuell ein- und ausgeschaltet werden kann. Er hat weiter ausgeführt, er sei sich dessen jedoch nicht bewusst gewesen, bis ihn der Untersuchungsrichter an der Einver- nahme darauf hingewiesen habe, worauf er später in der Bedienungsanleitung nachgesehen und entsprechende Hinweise gefunden habe. Ein anderes Bild er- gibt sich indessen, wenn man die Aussagen der Zeugin B. ansieht. Sie hat näm- lich erklärt, dass sie normalerweise beim Einsteigen automatisch kontrolliere, dass das Warnsystem eingeschaltet sei, dass sie dies für den 23. März 2009 jedoch</w:t>
      </w:r>
    </w:p>
    <w:p>
      <w:r>
        <w:t>Seite 35 — 46 nicht mit absoluter Sicherheit sagen könne (vorinstanzliche Akten, act. 18, S. 2). Eine solche Kontrolle aber war nur notwendig, wenn die Ehefrau des Berufungs- klägers davon ausging, dass das Warnsystem von ihrem Ehemann ausgeschaltet werden konnte und zumindest manchmal auch ausgeschaltet wurde, oder wenn sie wusste, dass das System nicht zuverlässig von selbst einschaltete. Beide Va- rianten lassen die Möglichkeit offen, dass am 23. März 2009 das Warnsystem nicht aktiviert war, als der Berufungskläger in die Geschwindigkeitskontrolle geriet. Daneben erscheint es wenig überzeugend, dass A. bei der Übernahme des Wa- gens oder bei einer späteren Installation des Warnsystems nicht über dessen Wir- kungsweise und die Möglichkeit der Deaktivierung informiert worden sein soll. Selbst wenn eine solche Information aber tatsächlich unterblieben sein sollte, so ist doch davon auszugehen, dass sich A. nach der ersten Gelegenheit, bei wel- cher das System angegeben hätte, erkundigt hätte, was der Warnton bedeute und wie damit umzugehen sei. Die Aussage von A., er habe bis zur untersuchungsrich- terlichen Einvernahme nicht gewusst, dass man das Warnsystem manuell aus- schalten könne, erscheint unter diesen Umständen als wenig glaubhaft. Es kann somit, insbesondere aufgrund der Aussagen der Zeugin, nicht ausgeschlossen werden, dass das Warnsystem am 23. März 2009, als der Berufungskläger in die Geschwindigkeitskontrolle geriet, nicht eingeschaltet war. Der vom Berufungsklä- ger und der Zeugin geltend gemachte Umstand, dass das Warnsystem nicht an- gegeben habe, schliesst bei dieser Sachlage eine gemessene Geschwindigkeit von mehr als 120 km/h nicht aus. Im übrigen enthebt ein solches Warnsystem den Fahrzeuglenker nicht von seiner Pflicht, die gefahrene Geschwindigkeit zu über- wachen. Vor allem aber hätte A. ohne Zweifel schon lange vor Erreichen der effek- tiven Geschwindigkeit von 133 km/h auffallen müssen, dass er massiv schneller fuhr, als erlaubt, und dies selbst unter der Annahme, er sei davon ausgegangen, das Warnsystem sei aktiviert. Dies hätte ihn veranlassen müssen, einen Blick auf den Tachometer zu werfen. Andere Umstände, die eine Ausnahmesituation be- gründen könnten, sind weder ersichtlich, noch werden sie von A. geltend gemacht. Wer die signalisierte Höchstgeschwindigkeit um mehr als einen Drittel überschrei- tet, dem kann nicht verborgen bleiben, dass er erheblich zu schnell fährt. Zieht er dies nicht in Betracht und bedenkt er auch nicht, dass er durch seine erheblich überhöhte Geschwindigkeit andere Verkehrsteilnehmer ungleich mehr gefährdet, so handelt er rücksichtslos und damit grobfahrlässig. Im vorliegenden Fall gilt dies insbesondere auch unter dem Aspekt, dass die A13 auf Höhe Cremeo zweispurig ist und der Berufungskläger am Überholen war. Auch wenn die A13 an der Stelle, an der A. in die Geschwindigkeitskontrolle geriet, so breit ist, dass drei Fahrzeuge nebeneinander Platz finden, so ist doch offensichtlich, dass A. die Gefahr mit sei-</w:t>
      </w:r>
    </w:p>
    <w:p>
      <w:r>
        <w:t>Seite 36 — 46 ner massiv überhöhten Geschwindigkeit erheblich gesteigert hat. Aus den Aussa- gen von A. kann im weiteren geschlossen werden, dass er sich bewusst war, schneller zu fahren als erlaubt. So hat er in seiner E-Mail an die Polizei vom 7. April 2009 und auch gegenüber dem Untersuchungsrichter am 20. August 2009 ausgeführt, er habe mit rund 100 km/h drei Fahrzeuge überholt. Als er wieder ha- be zurückschwenken wollen, habe er bei dem Kontrollblick nach hinten festge- stellt, dass das letzte Fahrzeug, ein Lieferwagen, der beschleunigt haben müsse, immer noch dicht rechts hinter ihm gefahren sei. Er habe keine andere Wahl ge- habt, als zu beschleunigen (vgl. act. 5.2 und act. 5.3, S. 2). A. wusste damit, dass er schneller fuhr als erlaubt. Wenn er in dieser Situation den Tachometer nicht beachtete und dadurch nicht sah, welche Geschwindigkeit dieser anzeigte, so ent- lastet ihn dies in keiner Weise, sondern zeigt vielmehr sein fahrlässiges Verhalten. A. wusste, dass er schneller fuhr, als erlaubt, und er wusste auch, dass er am Be- schleunigen war. Wenn er unter diesen Umständen nicht in seine Überlegungen mit einbezog, dass er die erlaubte Geschwindigkeit massiv überschreiten könnte, was zu einer erheblichen Mehrgefährdung anderer Verkehrsteilnehmer führen konnte, so handelte er klarerweise grobfahrlässig. Zusammenfassend kann fest- gehalten werden, dass A. durchaus ein rücksichtsloses Verhalten anderen Ver- kehrsteilnehmern gegenüber vorgehalten werden kann, weshalb er grobfahrlässig gehandelt hat. Dies hat die Vorinstanz zu Recht erkannt. Entgegen den Aus- führungen in der Berufung hat sie sich im übrigen sehr wohl mit der subjektiven Seite auseinander gesetzt und dabei festgestellt, dass A. ein fahrlässiges Verhal- ten und ein besonderer Mangel an Skrupel vorgeworfen werden müsse, habe er doch, obwohl er davon überzeugt gewesen sei, der kurz nachher folgende Tunnel dürfe nur mit 80 km/h befahren werden, nicht gezögert und drei Fahrzeuge unmit- telbar vor dem Tunnel überholt. Die Rüge der fehlenden Begründung geht damit ebenso fehl wie jene, es sei die subjektive Seite nicht erfüllt.</w:t>
      </w:r>
    </w:p>
    <w:p>
      <w:r>
        <w:rPr>
          <w:b/>
        </w:rPr>
        <w:t>E. 12</w:t>
      </w:r>
    </w:p>
    <w:p>
      <w:r>
        <w:t>In einem weiteren Punkt macht A. geltend, bei ihm und allen anderen am 23. März 2009 Verzeigten sei am Anfang ein Toleranzabzug von 6 km/h gemacht worden. Folge man dem Experten C., so habe das Gerät grundsätzlich bei allen betroffenen Lenkern und nicht nur bei ihm falsch gemessen. Er werde rechtsun- gleich behandelt, wenn nur ihm eine korrigierte höhere Geschwindigkeit entgegen gehalten werde. In den Akten findet sich ein Messprotokoll, aus dem alle Ge- schwindigkeitsüberschreitungen hervor gehen, die am 23. März 2009 auf der A13 bei Cremeo registriert wurden (act. 4.24). Es wurden insgesamt 18 Fahrzeuge mit einer überhöhten Geschwindigkeit erfasst. 11 dieser Geschwindigkeitsüberschrei- tungen wurden im Ordnungsbussenverfahren geahndet (vgl. act. 4.25). Mit der</w:t>
      </w:r>
    </w:p>
    <w:p>
      <w:r>
        <w:t>Seite 37 — 46 Bezahlung wird die Busse rechtskräftig (Art. 8 OBG). Aus der Auflistung der Ge- schwindigkeitsübertretungen (act. 4.25) in Verbindung mit dem Schreiben der Kantonspolizei Graubünden an den Untersuchungsrichter vom 22. Dezember 2009 (act. 4.23) geht hervor, dass in jenem Zeitpunkt alle Ordnungsbussen bereits bezahlt waren. Dies erstaunt nicht, denn der fehlbare Lenker kann die Ordnungs- busse nur sofort oder innert 30 Tagen bezahlen (Art. 6 Abs. 1 OBG), ansonsten die Einleitung des ordentlichen Verfahrens erfolgt (Art. 6 Abs. 3 OBG). Die Ord- nungsbussen waren mithin rechtkräftig. Zuungunsten eines Verurteilten kann das Verfahren lediglich bei Verbrechen oder Vergehen wieder aufgenommen werden (Art. 147 Abs. 3 StPO-GR). Straftaten, die mit Busse bedroht sind, sind Übertre- tungen (Art. 103 StGB). Auf die rechtkräftigen Ordnungsbussen war daher nicht mehr zurückzukommen. Eine Ungleichbehandlung aber ergibt sich von vornherein nicht, da im Zeitpunkt, als die Ordnungsbussen ausgesprochen wurden, noch nicht bekannt war, dass das konkrete Messgerät anlässlich der Geschwindig- keitsmessung vom 23. März 2009 einen Messfehler von 4 km/h aufwies. Mit Be- zug auf die drei neben dem Berufungskläger verzeigten Lenker ist festzustellen, dass einer bereits unter Berücksichtigung des Toleranzabzuges von 6 km/h eine grobe Verkehrsregelverletzung begangen hat, woran ein Abzug von nur 4 km/h offensichtlich nichts zu ändern vermöchte. Eine um 2 km/h höhere Geschwindig- keit würde im weiteren die Strafzumessung nicht dermassen stark beeinflussen, dass eine höhere Strafe notwendig würde. Ein Abzug von nur 4 km/h würde somit am Urteil nichts ändern, weshalb auf dieses nicht zurückgekommen werden muss. Bei den zwei anderen bliebe die tatsächlich gefahrene Geschwindigkeit auch bei einem Abzug von lediglich 4 km/h unter der Grenze einer Geschwindigkeitsüber- tretung von 30 km/h und mehr. Da zudem eine um 2 km/h höhere Geschwindigkeit die konkreten Umstände nicht so stark verändern würde, dass aus einer einfachen eine grobe Verkehrsregelverletzung würde, würde auch in diesem Zusammen- hang der Abzug von lediglich 4 km/h an den ergangenen Urteilen nichts ändern. Kommt hinzu, dass bei diesen zwei Lenkern eine einfache Verkehrsregelverlet- zung und damit eine Übertretung vorlag (vgl. Art. 90 Ziff. 1 SVG in Verbindung mit Art. 103 StGB), so dass eine Wiederaufnahme des Verfahrens zu ihren Ungunsten von vornherein nicht möglich gewesen wäre. Auch bezüglich der neben A. ver- zeigten Lenker ist daher eine Ungleichbehandlung nicht ersichtlich. Schliesslich ist mit Bezug auf die drei Lenker, bei denen noch Auslandabklärungen die Halter be- treffend notwendig waren, zu sagen, dass zwei Geschwindigkeitsübertretungen klarerweise im Bereich der Ordnungsbussen bleiben, auch wenn von der gemes- senen Geschwindigkeit ein Messfehler von 4 km/h anstatt der gesetzlichen Tole- ranz von 6 km/h abgezogen wird. Beim dritten Lenker würde allerdings die Grenze</w:t>
      </w:r>
    </w:p>
    <w:p>
      <w:r>
        <w:t>Seite 38 — 46 zwischen Ordnungsbusse und Verzeigung überschritten. In welchem Stadium das Verfahren dieses dritten Lenkers ist und ob der Fahrer überhaupt ermittelt werden konnte, kann den Akten nicht entnommen werden. Eine rechtsungleiche Behand- lung ist unter diesen Umständen nicht dargetan.</w:t>
      </w:r>
    </w:p>
    <w:p>
      <w:r>
        <w:rPr>
          <w:b/>
        </w:rPr>
        <w:t>E. 13</w:t>
      </w:r>
    </w:p>
    <w:p>
      <w:r>
        <w:t>Schliesslich wendet sich A. gegen die von der Vorinstanz ausgesprochene Strafe. Er macht geltend, die Bemessung des Tagessatzes sei auf nicht aktuellen Fakten zu Einkommen und Vermögen erfolgt. Weiter führt er aus, die Vorinstanz habe seine familienrechtlichen Unterstützungspflichten gegenüber seiner Ehefrau und seinem Sohn nicht beachtet. Auch habe das Gericht einen zu tiefen Sozialab- zug vorgenommen. Und schliesslich habe die Vorinstanz einen vermögensbezo- genen Zuschlag bei der Tagessatzberechnung hinzugerechnet, wobei sie von ei- ner unmöglich zu erreichenden Rendite ausgegangen sei und zudem das gesamte eheliche Vermögen, mithin auch jenes der Ehefrau, als Grundlage genommen ha- be. a) Obwohl sich A. nur zur Höhe und nicht zur Anzahl der Tagessätze äussert, überprüft die I. Strafkammer im Rahmen ihrer richterlichen Fürsorgepflicht auch die von der Vorinstanz ausgefällte Anzahl Tagessätze, denn der Strafpunkt bildet neben der Schuldfrage wesentliches Element des Strafurteils und der Berufungs- kläger hat zudem durch die Anfechtung des gesamten vorinstanzlichen Urteils zu erkennen gegeben, dass er die von der Vorinstanz ausgefällte Strafe grundsätz- lich überprüft haben möchte. Gemäss Art. 47 StGB misst der Richter die Strafe nach dem Verschulden des Täters zu. Unter dem Begriff des Verschuldens ist das Mass an Vorwerfbarkeit des Rechtsbruchs zu verstehen; der Begriff bezieht sich auf den gesamten Unrechts- und Schuldgehalt der Straftat (BGE 134 IV 1 E 5.3.3 mit Hinweis) und ist damit das wesentliche Strafzumessungskriterium (BGE 127 IV 101 E 2a). Die Bewertung des Verschuldens wird in Art. 47 Abs. 2 StGB dahinge- hend präzisiert, dass dieses nach der Schwere der Verletzung oder Gefährdung des betroffenen Rechtsguts, nach der Verwerflichkeit des Handelns, den Beweg- gründen und Zielen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Als Strafnorm ist vor- liegend Art. 90 Ziff. 2 SVG heranzuziehen, der als Strafdrohung Freiheitsstrafe bis zu drei Jahren oder Geldstrafe vorsieht. Die Geldstrafe beträgt höchstens 360 Ta- gessätze (Art. 34 Abs. 1 StGB). – Das Verschulden von A. kann nicht mehr als ganz leicht bezeichnet werden. Er hat dadurch, dass er die gesetzliche Höchstge-</w:t>
      </w:r>
    </w:p>
    <w:p>
      <w:r>
        <w:t>Seite 39 — 46 schwindigkeit von 100 km/h ganz massiv überschritten hat, eine nicht unerhebli- che Gefahr für die übrigen Strassenbenützer geschaffen, denn bei der gefahrenen Geschwindigkeit von 133 km/h kann eine kurze Unaufmerksamkeit oder eine un- erwartete Verkehrssituation, etwa dass ein überraschendes Ausweichen notwen- dig wird, gravierende Folgen haben. Daran vermag auch die Begründung von A., der überholte Lieferwagen habe plötzlich seine Fahrt beschleunigt und er habe das Überholmanöver noch vor dem Tunnel abschliessen wollen, nichts zu ändern. Dem Berufungskläger hätte auffallen müssen, dass der Lieferwagen beschleunig- te, bevor er diesen beinahe überholt hatte. Er hätte damit schon früher auf diesen Umstand reagieren können. Insgesamt gesehen ergibt sich daher keine Situation, die das Verhalten von A. in einem milderen Licht erscheinen liesse. Weder zu Gunsten noch zu Lasten von A. wirkt sich aus, dass er kein Geständnis abgelegt hat. Trotzdem ist in diesem Zusammenhang zu sagen, dass er die gefahrene Ge- schwindigkeit auch dann noch nicht anerkannt hat, als sie mittels Expertise erhär- tet war. Dieses Verhalten lässt jegliche Einsicht vermissen, was wiederum dazu führt, dass A. nicht mit besonderer Milde rechnen kann. Lediglich ganz leicht straf- erhöhend zu berücksichtigen ist die Vorstrafe aus dem Jahre 2000, die ebenfalls für eine grobe Verletzung von Verkehrsregeln ausgesprochen wurde. Strafschär- fungs- und Strafmilderungsgründe sind keine ersichtlich. In Würdigung sämtlicher Strafzumessungsgründe und insbesondere unter Berücksichtigung, dass eine Verbindungsbusse gemäss Art. 42 Abs. 4 SVG ausgefällt wird (Erwägung 13d), erachtet die I. Strafkammer des Kantonsgerichts die von der Vorinstanz ausge- sprochenen 10 Tagessätze als dem Verschulden von A. angemessen. b) Nachdem die Anzahl der Tagessätze feststeht, ist deren Höhe zu bestimmen. Die Bemessung der Tagessatzhöhe erfolgt nach dem Nettoeinkommensprinzip (BGE 134 IV 60 E 5.4 mit Hinweisen). Ausgangspunkt für die Bemessung bildet das durchschnittliche Tagesnettoeinkommen. Dazu zählen namentlich die Einkünf- te aus selbständiger und unselbständiger Arbeit des Täters. Was gesetzlich ge- schuldet ist oder dem Täter wirtschaftlich nicht zufliesst, so die laufenden Steuern,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Verurteilte ihnen tatsächlich nachkommt. An- derweitige finanzielle Lasten können nur im Rahmen der persönlichen Verhältnis- se berücksichtigt werden. Das Vermögen ist bei der Berechnung des Tagessatzes nur miteinzubeziehen, wenn der Täter ohnehin von dessen Substanz lebt. Es bil- det Bemessungsgrundlage in dem Ausmass, in dem er selbst es für seinen Alltag</w:t>
      </w:r>
    </w:p>
    <w:p>
      <w:r>
        <w:t>Seite 40 — 46 anzehrt. Schliesslich ist bei der Bemessung des Tagessatzes das Existenzmini- mum zu berücksichtigen. Der Tagessatz für Verurteilte, die nahe am oder unter dem Existenzminimum leben, ist in einem Masse herabzusetzen, das einerseits die Ernsthaftigkeit der Sanktion durch den Eingriff in die gewohnte Lebensführung erkennen, andererseits den Eingriff nach den persönlichen und wirtschaftlichen Verhältnissen noch als zumutbar erscheinen lässt. Als Richtwert ist von einer Her- absetzung des Nettoeinkommens um mindestens die Hälfte auszugehen. Bei ei- ner hohen Anzahl Tagessätze – namentlich bei Geldstrafen von mehr als 90 Ta- gessätzen – ist eine Reduktion um weitere 10 – 30 Prozent angebracht, da mit zunehmender Dauer die wirtschaftliche Bedrängnis und damit das Strafleiden pro- gressiv ansteigt. Massgebend sind immer die konkreten finanziellen Verhältnisse (vgl. zum Ganzen BGE 134 IV 60 sowie das Urteil des Bundesgerichts vom 29. März 2008, 6B_476/2007). – A. hat anlässlich der Berufungsverhandlung ausge- führt, dass er die neuesten Zahlen zu seinem Einkommen noch nicht habe, da er als Selbständigerwerbender arbeite. Jedoch hätten die ersten Abklärungen ge- zeigt, dass sie etwa im selben Rahmen liegen würden wie im Jahre 2007. Gemäss Steuerveranlagung für das Jahr 2007 erzielte A. ein jährliches Nettoeinkommen von Fr. 51'353.-- (act. 3.6), was rund Fr. 4'279.-- monatlich entspricht. Daneben ergibt sich aus derselben Steuerveranlagung, dass das Ehepaar Z. im Jahre 2007 einen Ertrag aus Eigennutzung, Miet- und Pachtzinsen für fünf Liegenschaften von gesamthaft Fr. 259’800.-- erzielte, welchem Unterhalts- und Verwaltungskosten für die Liegenschaften von insgesamt Fr. 144'120.-- sowie Schuldzinsen von Fr. 96'300.-- gegenüber stehen. Dies ergibt mithin einen jährlichen Überschuss von Fr. 19’380.--. Davon abzuziehen ist die Eigennutzung, die gemäss Steuerer- klärung für das Wohnhaus des Berufungsklägers in G. Fr. 18'396.-- beträgt, wes- halb ein effektiver Ertrag von Fr. 984.-- resultiert. A. hat anlässlich der Berufungs- verhandlung erklärt, dass er bezüglich den Einnahmen aus Miete/Pacht die ge- nauen Zahlen nicht wisse, dass sie sich gemäss Budgetvergleich aber etwa auf dem selben Level befänden wie die Jahre zuvor. Es kann somit davon ausgegan- gen werden, dass aus den Liegenschaften auch aktuell ein jährlicher Überschuss von Fr. 984.-- anfällt. Da sich aus den Akten nicht ergibt, in wessen Eigentum die Liegenschaften stehen, und der Verteidiger in der Berufung geltend macht, vom ehelichen Vermögen [das zweifellos zu einem guten Teil aus den Liegenschaften besteht] hätte die Vorinstanz nur die Hälfte dem Berufungskläger zurechnen dür- fen, rechtfertigt es sich, auch von diesem Ertrag die Hälfte A. anzurechnen, mithin Fr. 492.--, was monatlich Fr. 41.-- entspricht. Da zur Berechnung des Tagessatzes alle Einkünfte des Täters heranzuziehen sind, also auch solche aus Miete und Pacht, ergibt sich somit ein monatliches Nettoeinkommen von insgesamt Fr.</w:t>
      </w:r>
    </w:p>
    <w:p>
      <w:r>
        <w:t>Seite 41 — 46 4'320.--. Davon ist ein Sozialabzug für Steuern, Krankenkassenprämien und Be- rufsauslagen zu machen. Bei dieser Höhe des monatlichen Einkommens rechtfer- tigt sich der von der Vorinstanz angenommene Abzug von 20% durchaus, ist doch zu berücksichtigen, dass die Ehefrau von A. ein eigenes Einkommen erzielt. Die- ses beträgt gemäss Steuerveranlagung für das Jahr 2007 Fr. 17'312.-- netto im Jahr (act. 3.6), was rund Fr. 1'443.-- pro Monat entspricht. Daneben ist ihr die Hälf- te des Überschusses aus Miet- und Pachtzinsen anzurechnen, so dass sie in der Lage ist, für ihre Bedürfnisse selbst aufzukommen. Aufgrund ihres Einkommens fällt zudem ein Abzug für Unterstützungsleistungen an die Ehefrau ausser Be- tracht. Bezüglich Unterstützungsleistungen an den Sohn hat A. an der Berufungs- verhandlung ausgeführt, der Sohn studiere und werde von ihnen mit jährlich etwa Fr. 8'000.-- bis Fr. 10'000.-- unterstützt, was monatlichen Leistungen von rund Fr. 670.-- bis Fr. 830.-- entspricht. Einen Teil dieser Unterstützungsleistungen hat die Ehefrau zu tragen, so dass A. unter dem Titel familienrechtliche Unterstützungs- leistungen ein Abzug von Fr. 400.-- zugestanden werden kann. Bezüglich des Zu- schlags aufgrund des Vermögens, den die erste Instanz hinzugerechnet hat, ist zu sagen, dass das Vermögen in seiner Substanz nur in die Berechnung des Tages- satzes miteinbezogen werden soll, wenn der Täter die Vermögenssubstanz ohne- hin zum Bestreiten seines Lebensunterhaltes anzehrt. Dass dies bei A. der Fall wäre, geht aus den Akten nicht hervor. Auf einen Zuschlag aufgrund des beachtli- chen (Rein-)Vermögens (act. 3.4, sowie vorinstanzliche Akten, act. 15) ist daher zu verzichten. Abzüge wegen des Existenzminimums und aufgrund der Anzahl Tagessätze sind vorliegend offensichtlich nicht angebracht. Damit ergibt sich fol- gende Rechnung: Einkommen A. netto Fr. 4’320.-- ./. Sozialabzug 20% Fr. 864.-- ./. Unterstützungsbeitrag an Sohn Fr. 400.-- Total Fr. 3’056.-- Dieses Total ist durch 30 Tage zu teilen, was Fr. 101.85 pro Tag ergibt. Ein Ta- gessatz in Höhe von Fr. 100.-- entspricht daher der wirtschaftlichen Leistungs- fähigkeit von A.. Nachdem die Vorinstanz A. zu einem Tagessatz von Fr. 210.-- verurteilt hat, ist das vorinstanzliche Urteil zu korrigieren. Die Berufung ist in die- sem Punkt mithin berechtigt, das vorinstanzliche Urteil ist insoweit aufzuheben und A. ist zu einer Geldstrafe von 10 Tagessätzen à Fr. 100.-- zu verurteilen. c) A. äussert sich in der Berufung nicht zum bedingten Strafvollzug, den die Vorin- stanz für die Geldstrafe gewährt hat. Da allein A. Berufung erhoben hat, darf die I.</w:t>
      </w:r>
    </w:p>
    <w:p>
      <w:r>
        <w:t>Seite 42 — 46 Strafkammer des Kantonsgerichts die im erstinstanzlichen Urteil ausgesprochene Strafe nicht verschärfen (Verbot der reformatio in peius; Art. 146 Abs. 1 StPO- GR). Die Verweigerung des bedingten Vollzugs käme vorliegend somit gar nicht in Frage, weshalb es genügt, in aller Kürze festzuhalten, dass A. zwar im Jahre 2000 bereits wegen grober Verletzung von Verkehrsregeln verurteilt werden musste. Da diese Verurteilung jedoch schon länger zurückliegt und ansonsten keine Anhalts- punkte bestehen, die eine ungünstige Prognose indizieren würden, muss nicht befürchtet werden, dass A. sich in Zukunft nicht bewähren werde (Art. 42 Abs. 1 StGB). Die Vorinstanz hat den bedingten Strafvollzug für die Geldstrafe somit zu Recht gewährt. Auch die angesetzte Probezeit von zwei Jahren ist nicht zu bean- standen. d) Neben der bedingten Geldstrafe hat die Vorinstanz eine Busse in Höhe von Fr. 800.--, Ersatzfreiheitsstrafe drei Tage, ausgesprochen. Sie hat sich dabei auf Art. 42 Abs. 4 StGB gestützt. A. hat in der Berufung zu dieser Busse ausgeführt, da bereits die Bemessung des Tagessatzes mangelhaft sei, sei auch bei der Busse davon auszugehen, dass diese auf einer zu hohen wirtschaftlichen Leistungs- fähigkeit gründe. Gemäss Art. 42 Abs. 4 StGB kann eine bedingte Geldstrafe mit einer unbedingten Geldstrafe oder mit einer Busse nach Art. 106 StGB verbunden werden. Verbindungsstrafen kommen insbesondere in Betracht, wenn dem Täter der bedingte Vollzug einer Geld- oder Freiheitsstrafe gewährt, ihm aber dennoch in gewissen Fällen mit der Auferlegung einer zu bezahlenden Geldstrafe oder Busse ein spürbarer Denkzettel erteilt werden soll. Die Strafenkombination dient hier spezialpräventiven Zwecken. Zudem gilt es zu berücksichtigen, dass der Ver- bindungsgeldstrafe beziehungsweise der Verbindungsbusse nur untergeordnete Bedeutung zukommt und das Hauptgewicht auf der bedingten Freiheits- oder Geldstrafe liegt. Die Verbindungsstrafe soll weder zu einer Straferhöhung führen, noch eine zusätzliche Strafe ermöglichen. Andererseits soll ihr aber auch nicht nur eine symbolische Bedeutung zukommen (vgl. zum Ganzen BGE 134 IV 1; BGE 134 IV 60 E 7.3, BGE 135 IV 188 E 3.3). Um dem akzessorischen Charakter der Verbindungsstrafe gerecht zu werden, erscheint es gemäss bundesgerichtlicher Rechtsprechung als sachgerecht, die Obergrenze grundsätzlich bei einem Fünftel beziehungsweise bei 20% der bedingten Geldstrafe festzulegen. Abweichungen von dieser Regel sind im Bereich tiefer Strafen denkbar (BGE 135 IV 188 E 3.4.4 mit Hinweisen). Nach Art. 106 Abs. 3 StGB bemisst das Gericht die Busse zudem nach den Verhältnissen des Täters so, dass dieser die Strafe erleidet, die seinem Verschulden angemessen ist (BGE 134 IV 76 E 7.3.3). A. hat die Tatsache an sich, dass die Vorinstanz eine Verbindungsbusse ausgesprochen hat, nicht bean-</w:t>
      </w:r>
    </w:p>
    <w:p>
      <w:r>
        <w:t>Seite 43 — 46 standet. Eine Verbindungsbusse erscheint auch der I. Strafkammer des Kantons- gerichts als angebracht, um A. den Ernst der Lage aufzuzeigen, in die er sich durch sein Verhalten gebracht hat, und um ihn erkennen zu lassen, wohin ein sol- ches Verhalten führen kann. Nachdem die Höhe der Geldstrafe im Vergleich zum Urteil der Vorinstanz jedoch ganz erheblich reduziert werden muss, ist die Höhe der Verbindungsbusse zu überprüfen. Vorliegend handelt es sich bei der Haupts- anktion, nämlich der bedingten Geldstrafe von 10 Tagessätzen zu je Fr. 100.--, um eine tiefe Strafe. Um nun der Verbindungsbusse nicht nur symbolische Bedeutung zuzumessen, ist unter diesen Umständen ein Abweichen von der Regel gerecht- fertigt, dass die Verbindungsbusse einen Fünftel der bedingten Geldstrafe nicht überschreiten soll. Insbesondere mit Blick auf die Einkommenssituation und das nicht mehr ganz leichte Verschulden von A. erscheint der I. Strafkammer des Kan- tonsgerichts eine Verbindungsbusse von Fr. 400.-- als angemessen. Für den Fall, dass die Busse schuldhaft nicht bezahlt wird, hat das Gericht eine Ersatzfreiheits- strafe von mindestens einem Tag und höchstens drei Monaten auszusprechen (Art. 106 Abs. 2 StGB). Dabei ist zu berücksichtigen, dass das Gericht die Höhe des Tagessatzes für die bedingte Geldstrafe und damit die wirtschaftliche Leis- tungsfähigkeit des Täters bereits ermittelt hat. Das lässt es als sachgerecht er- scheinen, die Tagessatzhöhe als Umrechnungsschlüssel zu verwenden, indem der Betrag der Verbindungsbusse durch jene dividiert wird (vgl. BGE 134 IV 60 E 7.3.3). Wendet man diese Grundsätze vorliegend auf die Bemessung der Ersatz- freiheitsstrafe an und teilt die Verbindungsbusse in Höhe von Fr. 400.-- durch die Tagessatzhöhe von Fr. 100.--, so resultiert eine Ersatzfreiheitsstrafe von vier Ta- gen. Nachdem jedoch nur A. Berufung erhoben hat, darf das vorinstanzliche Urteil nicht zu seinen Ungunsten abgeändert werden (Art. 146 Abs. 1 StPO-GR). Da die Vorinstanz für die Verbindungsbusse eine Ersatzfreiheitsstrafe von lediglich drei Tagen ausgesprochen hat, muss es auch vorliegend bei drei Tagen sein Bewen- den haben. Das vorinstanzliche Urteil ist somit bezüglich der Höhe der ausgespro- chenen Verdingungsbusse aufzuheben, während die Ersatzfreiheitsstrafe von drei Tagen zu bestätigen ist. Die Berufung ist insoweit begründet. A. wird daher zu ei- ner Busse von Fr. 400.--, Ersatzfreiheitsstrafe drei Tage, verurteilt. e) Zusammenfassend hat sich somit ergeben, dass die vorinstanzliche Strafzu- messung nicht zu beanstanden ist, soweit sie die Anzahl der Tagessätze betrifft. Im Zusammenhang mit der Höhe der Tagessätze und der Höhe der Verbindungs- busse jedoch ist eine Reduktion vorzunehmen. Die Ersatzfreiheitsstrafe für die Verbindungsbusse wiederum ist aufgrund des Verbots der reformatio in peius in der von der Vorinstanz ausgesprochenen Höhe zu belassen.</w:t>
      </w:r>
    </w:p>
    <w:p>
      <w:r>
        <w:t>Seite 44 — 46</w:t>
      </w:r>
    </w:p>
    <w:p>
      <w:r>
        <w:rPr>
          <w:b/>
        </w:rPr>
        <w:t>E. 14</w:t>
      </w:r>
    </w:p>
    <w:p>
      <w:r>
        <w:t>A. ficht gemäss Rechtsbegehren in der Berufung das gesamte vorinstanzli- che Urteil an, mithin auch die Verteilung der Kosten. In der Begründung hat er sich dazu indessen nicht geäussert. Da das vorinstanzliche Urteil jedoch bezüglich der Höhe des Tagessatzes und auch mit Bezug auf die Höhe der Verbindungsbusse zu korrigieren ist, stellt sich von Amtes wegen die Frage, ob auch Anpassungen am vorinstanzlichen Kostenspruch notwendig sind. Vorliegend wurde der Schuld- spruch vollumfänglich bestätigt. Die Verurteilung wegen grober Verletzung von Verkehrsregeln im Sinne von Art. 90 Ziff. 2 SVG erfolgte daher zu Recht. Damit aber hat A. grundsätzlich auch die Kosten des vorinstanzlichen Verfahrens zu tra- gen (Art. 158 Abs. 1 StPO). Von der Regel, dass der Verurteilte die gesamten Ver- fahrenskosten zu tragen hat, wird nur in Ausnahmefällen abgewichen. Gründe, die ein Abweichen von dieser Regel rechtfertigen würden, sind vorliegend aber nicht gegeben. Denn auch wenn die erste Instanz bereits einen tieferen Tagessatz so- wie eine tiefere Verbindungsbusse ausgesprochen hätte, hätte sie doch über Schuld und Strafe in jedem einzelnen Punkt befinden müssen. Ebenso hätte der Untersuchungsrichter dieselben Untersuchungshandlungen vornehmen müssen. Insgesamt gesehen wäre mithin der gleiche Aufwand angefallen. Es rechtfertigt sich daher, die Kosten der Strafuntersuchung und des vorinstanzlichen Verfahrens vollständig A. aufzuerlegen. Ebenso wenig aber ist eine ausseramtliche Entschä- digung geschuldet, da sich der Verteidiger weder zur Höhe des Tagessatzes noch zu jener von Verbindungsbusse und Ersatzfreiheitsstrafe im vorinstanzlichen Ver- fahren geäussert hat, so dass diesbezüglich kein Aufwand angefallen ist. Der vor- instanzliche Kostenspruch ist mithin zu bestätigen.</w:t>
      </w:r>
    </w:p>
    <w:p>
      <w:r>
        <w:rPr>
          <w:b/>
        </w:rPr>
        <w:t>E. 15</w:t>
      </w:r>
    </w:p>
    <w:p>
      <w:r>
        <w:t>Aus dem Gesagten erhellt, dass die Berufung von A. mit Bezug auf die Höhe des Tagessatzes sowie auf jene der Verbindungsbusse gutzuheissen ist. Der Schuldspruch und die Anzahl Tagessätze sowie die Ersatzfreiheitsstrafe für die Verbindungsbusse sind jedoch in ihrem ganzen Umfang bestätigt worden. Damit ist A. mit seiner Berufung teilweise durchgedrungen, auch wenn er sein Hauptanliegen, nämlich einen Freispruch vom Vorwurf der groben Verletzung von Verkehrsregeln, nicht erreicht hat. Unter diesen Umständen aber rechtfertigt es sich nicht, die gesamten Kosten des Berufungsverfahrens A. zu überbinden. Die Kosten des Berufungsverfahrens gehen daher zu ¾ zu Lasten von A. und zu ¼ zu Lasten des Kantons Graubünden. Bezüglich einer ausseramtlichen Entschädigung ist zu sagen, dass die Ausführungen zur Höhe des Tagessatzes sowie zur Verbin- dungsbusse in der Berufung wenig Raum einnehmen und im Plädoyer überhaupt keine zu finden sind, so dass diesbezüglich auch kein grosser Aufwand entstan- den ist. Es rechtfertigt sich unter diesen Umständen eine ausseramtliche Entschä-</w:t>
      </w:r>
    </w:p>
    <w:p>
      <w:r>
        <w:t>Seite 45 — 46 digung in Höhe von Fr. 1’500.-- (inklusive Barauslagen und Mehrwertsteuer) zuzu- sprechen.</w:t>
      </w:r>
    </w:p>
    <w:p>
      <w:r>
        <w:t>Seite 46 — 46 Demnach erkennt die I. Strafkammer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